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985DE" w14:textId="77777777" w:rsidR="000F1462" w:rsidRDefault="000F1462" w:rsidP="000F1462">
      <w:pPr>
        <w:jc w:val="right"/>
        <w:rPr>
          <w:sz w:val="22"/>
        </w:rPr>
      </w:pPr>
      <w:r>
        <w:rPr>
          <w:rFonts w:hint="eastAsia"/>
          <w:sz w:val="22"/>
        </w:rPr>
        <w:t>別紙　1</w:t>
      </w:r>
    </w:p>
    <w:p w14:paraId="55216B4A" w14:textId="77777777" w:rsidR="000F1462" w:rsidRPr="000F1462" w:rsidRDefault="000F1462" w:rsidP="000F1462">
      <w:pPr>
        <w:jc w:val="center"/>
        <w:rPr>
          <w:b/>
          <w:bCs/>
          <w:sz w:val="28"/>
          <w:szCs w:val="28"/>
        </w:rPr>
      </w:pPr>
      <w:r w:rsidRPr="000F1462">
        <w:rPr>
          <w:b/>
          <w:bCs/>
          <w:sz w:val="28"/>
          <w:szCs w:val="28"/>
        </w:rPr>
        <w:t>医療情報システム対象範囲一覧</w:t>
      </w:r>
    </w:p>
    <w:p w14:paraId="7E1DE752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5C403524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t>本業務範囲は、以下のとおりとする。</w:t>
      </w:r>
    </w:p>
    <w:p w14:paraId="264385C3" w14:textId="77777777" w:rsidR="000F1462" w:rsidRDefault="000F1462" w:rsidP="000F1462">
      <w:pPr>
        <w:rPr>
          <w:sz w:val="22"/>
        </w:rPr>
      </w:pPr>
    </w:p>
    <w:p w14:paraId="076F61F6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t>1.医療情報システム</w:t>
      </w:r>
    </w:p>
    <w:tbl>
      <w:tblPr>
        <w:tblStyle w:val="aa"/>
        <w:tblW w:w="8221" w:type="dxa"/>
        <w:tblInd w:w="279" w:type="dxa"/>
        <w:tblLook w:val="04A0" w:firstRow="1" w:lastRow="0" w:firstColumn="1" w:lastColumn="0" w:noHBand="0" w:noVBand="1"/>
      </w:tblPr>
      <w:tblGrid>
        <w:gridCol w:w="562"/>
        <w:gridCol w:w="3684"/>
        <w:gridCol w:w="1278"/>
        <w:gridCol w:w="2697"/>
      </w:tblGrid>
      <w:tr w:rsidR="000F1462" w14:paraId="79C3023D" w14:textId="77777777" w:rsidTr="0006399E">
        <w:tc>
          <w:tcPr>
            <w:tcW w:w="562" w:type="dxa"/>
          </w:tcPr>
          <w:p w14:paraId="570DBEDB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3684" w:type="dxa"/>
          </w:tcPr>
          <w:p w14:paraId="455FC301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システム名</w:t>
            </w:r>
          </w:p>
        </w:tc>
        <w:tc>
          <w:tcPr>
            <w:tcW w:w="1278" w:type="dxa"/>
          </w:tcPr>
          <w:p w14:paraId="05C8E957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更新区分</w:t>
            </w:r>
          </w:p>
        </w:tc>
        <w:tc>
          <w:tcPr>
            <w:tcW w:w="2697" w:type="dxa"/>
          </w:tcPr>
          <w:p w14:paraId="07AC5845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0F1462" w14:paraId="373CF878" w14:textId="77777777" w:rsidTr="0006399E">
        <w:tc>
          <w:tcPr>
            <w:tcW w:w="562" w:type="dxa"/>
          </w:tcPr>
          <w:p w14:paraId="4939E0AF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3684" w:type="dxa"/>
          </w:tcPr>
          <w:p w14:paraId="4C6D839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電子カルテシステム</w:t>
            </w:r>
          </w:p>
        </w:tc>
        <w:tc>
          <w:tcPr>
            <w:tcW w:w="1278" w:type="dxa"/>
          </w:tcPr>
          <w:p w14:paraId="205E5F3F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新規</w:t>
            </w:r>
          </w:p>
        </w:tc>
        <w:tc>
          <w:tcPr>
            <w:tcW w:w="2697" w:type="dxa"/>
          </w:tcPr>
          <w:p w14:paraId="5F78C57B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5C808E4A" w14:textId="77777777" w:rsidTr="0006399E">
        <w:tc>
          <w:tcPr>
            <w:tcW w:w="562" w:type="dxa"/>
          </w:tcPr>
          <w:p w14:paraId="3914E5F1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3684" w:type="dxa"/>
          </w:tcPr>
          <w:p w14:paraId="71C619ED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診断書作成支援システム</w:t>
            </w:r>
          </w:p>
        </w:tc>
        <w:tc>
          <w:tcPr>
            <w:tcW w:w="1278" w:type="dxa"/>
          </w:tcPr>
          <w:p w14:paraId="57DD8EF5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69C24290" w14:textId="77777777" w:rsidR="000F1462" w:rsidRDefault="000F1462" w:rsidP="0006399E">
            <w:pPr>
              <w:ind w:rightChars="147" w:right="309"/>
              <w:rPr>
                <w:sz w:val="22"/>
              </w:rPr>
            </w:pPr>
          </w:p>
        </w:tc>
      </w:tr>
      <w:tr w:rsidR="000F1462" w14:paraId="7190EC5B" w14:textId="77777777" w:rsidTr="0006399E">
        <w:tc>
          <w:tcPr>
            <w:tcW w:w="562" w:type="dxa"/>
          </w:tcPr>
          <w:p w14:paraId="4ADF9003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3684" w:type="dxa"/>
          </w:tcPr>
          <w:p w14:paraId="7DA4A8D7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地域連携システム</w:t>
            </w:r>
          </w:p>
        </w:tc>
        <w:tc>
          <w:tcPr>
            <w:tcW w:w="1278" w:type="dxa"/>
          </w:tcPr>
          <w:p w14:paraId="30EE3392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3D3D3E6F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57CC1051" w14:textId="77777777" w:rsidTr="0006399E">
        <w:tc>
          <w:tcPr>
            <w:tcW w:w="562" w:type="dxa"/>
          </w:tcPr>
          <w:p w14:paraId="5FC85C90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3684" w:type="dxa"/>
          </w:tcPr>
          <w:p w14:paraId="2493E3BF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退院サマリ・診療情報管理システム</w:t>
            </w:r>
          </w:p>
        </w:tc>
        <w:tc>
          <w:tcPr>
            <w:tcW w:w="1278" w:type="dxa"/>
          </w:tcPr>
          <w:p w14:paraId="5894CB49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5F479280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6E19C512" w14:textId="77777777" w:rsidTr="0006399E">
        <w:tc>
          <w:tcPr>
            <w:tcW w:w="562" w:type="dxa"/>
          </w:tcPr>
          <w:p w14:paraId="4A9AC8C5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3684" w:type="dxa"/>
          </w:tcPr>
          <w:p w14:paraId="2F150323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健診システム</w:t>
            </w:r>
          </w:p>
        </w:tc>
        <w:tc>
          <w:tcPr>
            <w:tcW w:w="1278" w:type="dxa"/>
          </w:tcPr>
          <w:p w14:paraId="542619D3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54B991C3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7BDC0CA6" w14:textId="77777777" w:rsidTr="0006399E">
        <w:tc>
          <w:tcPr>
            <w:tcW w:w="562" w:type="dxa"/>
          </w:tcPr>
          <w:p w14:paraId="6DAA3E92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3684" w:type="dxa"/>
          </w:tcPr>
          <w:p w14:paraId="372F4AC5" w14:textId="77777777" w:rsidR="000F1462" w:rsidRPr="00397FD0" w:rsidRDefault="000F1462" w:rsidP="0006399E">
            <w:pPr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褥瘡管理システム</w:t>
            </w:r>
          </w:p>
        </w:tc>
        <w:tc>
          <w:tcPr>
            <w:tcW w:w="1278" w:type="dxa"/>
          </w:tcPr>
          <w:p w14:paraId="2C54386A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360513F9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29AF942B" w14:textId="77777777" w:rsidTr="0006399E">
        <w:tc>
          <w:tcPr>
            <w:tcW w:w="562" w:type="dxa"/>
          </w:tcPr>
          <w:p w14:paraId="43DE2A4D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3684" w:type="dxa"/>
          </w:tcPr>
          <w:p w14:paraId="3D099853" w14:textId="77777777" w:rsidR="000F1462" w:rsidRPr="00397FD0" w:rsidRDefault="000F1462" w:rsidP="0006399E">
            <w:pPr>
              <w:rPr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>医事会計システム</w:t>
            </w:r>
          </w:p>
        </w:tc>
        <w:tc>
          <w:tcPr>
            <w:tcW w:w="1278" w:type="dxa"/>
          </w:tcPr>
          <w:p w14:paraId="34258584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1E7FD8DF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2901F8A1" w14:textId="77777777" w:rsidTr="0006399E">
        <w:tc>
          <w:tcPr>
            <w:tcW w:w="562" w:type="dxa"/>
          </w:tcPr>
          <w:p w14:paraId="4FD3EF17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3684" w:type="dxa"/>
          </w:tcPr>
          <w:p w14:paraId="10882B6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DPC業務支援</w:t>
            </w:r>
          </w:p>
        </w:tc>
        <w:tc>
          <w:tcPr>
            <w:tcW w:w="1278" w:type="dxa"/>
          </w:tcPr>
          <w:p w14:paraId="52F61DC1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</w:t>
            </w:r>
          </w:p>
        </w:tc>
        <w:tc>
          <w:tcPr>
            <w:tcW w:w="2697" w:type="dxa"/>
          </w:tcPr>
          <w:p w14:paraId="46E0614F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1780E3EB" w14:textId="77777777" w:rsidTr="0006399E">
        <w:tc>
          <w:tcPr>
            <w:tcW w:w="562" w:type="dxa"/>
          </w:tcPr>
          <w:p w14:paraId="4BAC05AA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3684" w:type="dxa"/>
          </w:tcPr>
          <w:p w14:paraId="2162280C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DWH</w:t>
            </w:r>
          </w:p>
        </w:tc>
        <w:tc>
          <w:tcPr>
            <w:tcW w:w="1278" w:type="dxa"/>
          </w:tcPr>
          <w:p w14:paraId="4DA70D4E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新規</w:t>
            </w:r>
          </w:p>
        </w:tc>
        <w:tc>
          <w:tcPr>
            <w:tcW w:w="2697" w:type="dxa"/>
          </w:tcPr>
          <w:p w14:paraId="1CB644FA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5C872B58" w14:textId="77777777" w:rsidTr="0006399E">
        <w:tc>
          <w:tcPr>
            <w:tcW w:w="562" w:type="dxa"/>
          </w:tcPr>
          <w:p w14:paraId="46B47195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</w:p>
        </w:tc>
        <w:tc>
          <w:tcPr>
            <w:tcW w:w="3684" w:type="dxa"/>
          </w:tcPr>
          <w:p w14:paraId="1376385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自動精算機</w:t>
            </w:r>
          </w:p>
        </w:tc>
        <w:tc>
          <w:tcPr>
            <w:tcW w:w="1278" w:type="dxa"/>
          </w:tcPr>
          <w:p w14:paraId="395C724B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新規</w:t>
            </w:r>
          </w:p>
        </w:tc>
        <w:tc>
          <w:tcPr>
            <w:tcW w:w="2697" w:type="dxa"/>
          </w:tcPr>
          <w:p w14:paraId="2A99776C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20ABAF79" w14:textId="77777777" w:rsidTr="0006399E">
        <w:tc>
          <w:tcPr>
            <w:tcW w:w="562" w:type="dxa"/>
          </w:tcPr>
          <w:p w14:paraId="4896C940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11</w:t>
            </w:r>
          </w:p>
        </w:tc>
        <w:tc>
          <w:tcPr>
            <w:tcW w:w="3684" w:type="dxa"/>
          </w:tcPr>
          <w:p w14:paraId="5BB386DF" w14:textId="77777777" w:rsidR="000F1462" w:rsidRDefault="000F1462" w:rsidP="0006399E">
            <w:pPr>
              <w:ind w:right="1320"/>
              <w:rPr>
                <w:sz w:val="22"/>
              </w:rPr>
            </w:pPr>
            <w:r>
              <w:rPr>
                <w:rFonts w:hint="eastAsia"/>
                <w:sz w:val="22"/>
              </w:rPr>
              <w:t>再来受付機</w:t>
            </w:r>
          </w:p>
        </w:tc>
        <w:tc>
          <w:tcPr>
            <w:tcW w:w="1278" w:type="dxa"/>
          </w:tcPr>
          <w:p w14:paraId="114A0510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新規</w:t>
            </w:r>
          </w:p>
        </w:tc>
        <w:tc>
          <w:tcPr>
            <w:tcW w:w="2697" w:type="dxa"/>
          </w:tcPr>
          <w:p w14:paraId="5FB0E770" w14:textId="77777777" w:rsidR="000F1462" w:rsidRDefault="000F1462" w:rsidP="0006399E">
            <w:pPr>
              <w:rPr>
                <w:sz w:val="22"/>
              </w:rPr>
            </w:pPr>
          </w:p>
        </w:tc>
      </w:tr>
      <w:tr w:rsidR="000F1462" w14:paraId="0A6062DA" w14:textId="77777777" w:rsidTr="0006399E">
        <w:tc>
          <w:tcPr>
            <w:tcW w:w="562" w:type="dxa"/>
          </w:tcPr>
          <w:p w14:paraId="75776B21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12</w:t>
            </w:r>
          </w:p>
        </w:tc>
        <w:tc>
          <w:tcPr>
            <w:tcW w:w="3684" w:type="dxa"/>
          </w:tcPr>
          <w:p w14:paraId="0155B758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調剤支援システム</w:t>
            </w:r>
          </w:p>
        </w:tc>
        <w:tc>
          <w:tcPr>
            <w:tcW w:w="1278" w:type="dxa"/>
          </w:tcPr>
          <w:p w14:paraId="5067633D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295704D0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5C9952AB" w14:textId="77777777" w:rsidTr="0006399E">
        <w:tc>
          <w:tcPr>
            <w:tcW w:w="562" w:type="dxa"/>
          </w:tcPr>
          <w:p w14:paraId="2EBCFD05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</w:p>
        </w:tc>
        <w:tc>
          <w:tcPr>
            <w:tcW w:w="3684" w:type="dxa"/>
          </w:tcPr>
          <w:p w14:paraId="234368A8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画像情報システム</w:t>
            </w:r>
          </w:p>
        </w:tc>
        <w:tc>
          <w:tcPr>
            <w:tcW w:w="1278" w:type="dxa"/>
          </w:tcPr>
          <w:p w14:paraId="6C12C594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2732A2B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62BE8642" w14:textId="77777777" w:rsidTr="0006399E">
        <w:tc>
          <w:tcPr>
            <w:tcW w:w="562" w:type="dxa"/>
          </w:tcPr>
          <w:p w14:paraId="0105648F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14</w:t>
            </w:r>
          </w:p>
        </w:tc>
        <w:tc>
          <w:tcPr>
            <w:tcW w:w="3684" w:type="dxa"/>
          </w:tcPr>
          <w:p w14:paraId="46EF6DC8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内視鏡システム</w:t>
            </w:r>
          </w:p>
        </w:tc>
        <w:tc>
          <w:tcPr>
            <w:tcW w:w="1278" w:type="dxa"/>
          </w:tcPr>
          <w:p w14:paraId="6A537576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1ECE1313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75FFECB0" w14:textId="77777777" w:rsidTr="0006399E">
        <w:tc>
          <w:tcPr>
            <w:tcW w:w="562" w:type="dxa"/>
          </w:tcPr>
          <w:p w14:paraId="42318152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15</w:t>
            </w:r>
          </w:p>
        </w:tc>
        <w:tc>
          <w:tcPr>
            <w:tcW w:w="3684" w:type="dxa"/>
          </w:tcPr>
          <w:p w14:paraId="003AFD7C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検体検査システム</w:t>
            </w:r>
          </w:p>
        </w:tc>
        <w:tc>
          <w:tcPr>
            <w:tcW w:w="1278" w:type="dxa"/>
          </w:tcPr>
          <w:p w14:paraId="721B3797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193088E1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1D63A948" w14:textId="77777777" w:rsidTr="0006399E">
        <w:tc>
          <w:tcPr>
            <w:tcW w:w="562" w:type="dxa"/>
          </w:tcPr>
          <w:p w14:paraId="76280AAE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</w:p>
        </w:tc>
        <w:tc>
          <w:tcPr>
            <w:tcW w:w="3684" w:type="dxa"/>
          </w:tcPr>
          <w:p w14:paraId="792EA108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栄養科システム</w:t>
            </w:r>
          </w:p>
        </w:tc>
        <w:tc>
          <w:tcPr>
            <w:tcW w:w="1278" w:type="dxa"/>
          </w:tcPr>
          <w:p w14:paraId="0CE4986F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38B89CC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58C69028" w14:textId="77777777" w:rsidTr="0006399E">
        <w:tc>
          <w:tcPr>
            <w:tcW w:w="562" w:type="dxa"/>
          </w:tcPr>
          <w:p w14:paraId="1361F5F7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17</w:t>
            </w:r>
          </w:p>
        </w:tc>
        <w:tc>
          <w:tcPr>
            <w:tcW w:w="3684" w:type="dxa"/>
          </w:tcPr>
          <w:p w14:paraId="3025D129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看護勤怠管理システム</w:t>
            </w:r>
          </w:p>
        </w:tc>
        <w:tc>
          <w:tcPr>
            <w:tcW w:w="1278" w:type="dxa"/>
          </w:tcPr>
          <w:p w14:paraId="35D5CFDC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66940D13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  <w:tr w:rsidR="000F1462" w14:paraId="2F7A002D" w14:textId="77777777" w:rsidTr="0006399E">
        <w:tc>
          <w:tcPr>
            <w:tcW w:w="562" w:type="dxa"/>
          </w:tcPr>
          <w:p w14:paraId="54952AD8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18</w:t>
            </w:r>
          </w:p>
        </w:tc>
        <w:tc>
          <w:tcPr>
            <w:tcW w:w="3684" w:type="dxa"/>
          </w:tcPr>
          <w:p w14:paraId="799971EA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リハビリ科システム</w:t>
            </w:r>
          </w:p>
        </w:tc>
        <w:tc>
          <w:tcPr>
            <w:tcW w:w="1278" w:type="dxa"/>
          </w:tcPr>
          <w:p w14:paraId="0EB408DC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2697" w:type="dxa"/>
          </w:tcPr>
          <w:p w14:paraId="2BC4944C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設定変更</w:t>
            </w:r>
          </w:p>
        </w:tc>
      </w:tr>
    </w:tbl>
    <w:p w14:paraId="76658CA5" w14:textId="77777777" w:rsidR="000F1462" w:rsidRDefault="000F1462" w:rsidP="000F1462">
      <w:pPr>
        <w:rPr>
          <w:sz w:val="22"/>
        </w:rPr>
      </w:pPr>
    </w:p>
    <w:p w14:paraId="30D18F07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t xml:space="preserve">　上表に示す「導入区分」の意味は、次のとおり。</w:t>
      </w:r>
    </w:p>
    <w:tbl>
      <w:tblPr>
        <w:tblStyle w:val="aa"/>
        <w:tblW w:w="8221" w:type="dxa"/>
        <w:tblInd w:w="279" w:type="dxa"/>
        <w:tblLook w:val="04A0" w:firstRow="1" w:lastRow="0" w:firstColumn="1" w:lastColumn="0" w:noHBand="0" w:noVBand="1"/>
      </w:tblPr>
      <w:tblGrid>
        <w:gridCol w:w="1413"/>
        <w:gridCol w:w="6808"/>
      </w:tblGrid>
      <w:tr w:rsidR="000F1462" w14:paraId="4ABF4F36" w14:textId="77777777" w:rsidTr="0006399E">
        <w:tc>
          <w:tcPr>
            <w:tcW w:w="1413" w:type="dxa"/>
          </w:tcPr>
          <w:p w14:paraId="7268C765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導入区分</w:t>
            </w:r>
          </w:p>
        </w:tc>
        <w:tc>
          <w:tcPr>
            <w:tcW w:w="6808" w:type="dxa"/>
          </w:tcPr>
          <w:p w14:paraId="38B67550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意　　味</w:t>
            </w:r>
          </w:p>
        </w:tc>
      </w:tr>
      <w:tr w:rsidR="000F1462" w14:paraId="11671398" w14:textId="77777777" w:rsidTr="0006399E">
        <w:tc>
          <w:tcPr>
            <w:tcW w:w="1413" w:type="dxa"/>
          </w:tcPr>
          <w:p w14:paraId="284E9998" w14:textId="6AB292B2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新</w:t>
            </w:r>
            <w:r w:rsidR="002C280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規</w:t>
            </w:r>
          </w:p>
        </w:tc>
        <w:tc>
          <w:tcPr>
            <w:tcW w:w="6808" w:type="dxa"/>
          </w:tcPr>
          <w:p w14:paraId="6A6720ED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現在導入されておらず、新たに導入するシステム</w:t>
            </w:r>
          </w:p>
        </w:tc>
      </w:tr>
      <w:tr w:rsidR="000F1462" w14:paraId="698A3BE3" w14:textId="77777777" w:rsidTr="0006399E">
        <w:tc>
          <w:tcPr>
            <w:tcW w:w="1413" w:type="dxa"/>
            <w:vAlign w:val="center"/>
          </w:tcPr>
          <w:p w14:paraId="3A676C7C" w14:textId="5FB2A45C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</w:t>
            </w:r>
            <w:r w:rsidR="002C280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新</w:t>
            </w:r>
          </w:p>
        </w:tc>
        <w:tc>
          <w:tcPr>
            <w:tcW w:w="6808" w:type="dxa"/>
          </w:tcPr>
          <w:p w14:paraId="2CB9A8B7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現在運用しているシステムで現行システムのバージョンアップ又は他システムへ入れ替えるシステム</w:t>
            </w:r>
          </w:p>
        </w:tc>
      </w:tr>
      <w:tr w:rsidR="000F1462" w14:paraId="2D51C166" w14:textId="77777777" w:rsidTr="0006399E">
        <w:tc>
          <w:tcPr>
            <w:tcW w:w="1413" w:type="dxa"/>
            <w:vAlign w:val="center"/>
          </w:tcPr>
          <w:p w14:paraId="77285146" w14:textId="77777777" w:rsidR="000F1462" w:rsidRDefault="000F1462" w:rsidP="000639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現行流用</w:t>
            </w:r>
          </w:p>
        </w:tc>
        <w:tc>
          <w:tcPr>
            <w:tcW w:w="6808" w:type="dxa"/>
          </w:tcPr>
          <w:p w14:paraId="60C2D427" w14:textId="77777777" w:rsidR="000F1462" w:rsidRDefault="000F1462" w:rsidP="000639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現在運用中のシステムを継続利用する。ただし、更新やハードウェア更新を行うとシステムとの接続設定が必要な場合がある。</w:t>
            </w:r>
          </w:p>
        </w:tc>
      </w:tr>
    </w:tbl>
    <w:p w14:paraId="347528BE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DA8CDD4" w14:textId="77777777" w:rsidR="000F1462" w:rsidRDefault="000F1462" w:rsidP="000F146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各システム及び医療機器との接続の詳細内容については、各部門システムベンダと連絡を取り、事前に設軸使用を定めるとこと。なお、調整費用及び接続に係る作業費用は、各部門システム及び医療機器側に係る作業費用も含め、本業務の範囲とする。</w:t>
      </w:r>
    </w:p>
    <w:p w14:paraId="1FECF876" w14:textId="77777777" w:rsidR="000F1462" w:rsidRDefault="000F1462" w:rsidP="000F1462">
      <w:pPr>
        <w:ind w:firstLineChars="100" w:firstLine="220"/>
        <w:rPr>
          <w:sz w:val="22"/>
        </w:rPr>
      </w:pPr>
    </w:p>
    <w:p w14:paraId="6104946B" w14:textId="77777777" w:rsidR="000F1462" w:rsidRDefault="000F1462" w:rsidP="000F1462">
      <w:pPr>
        <w:ind w:firstLineChars="100" w:firstLine="220"/>
        <w:rPr>
          <w:sz w:val="22"/>
        </w:rPr>
      </w:pPr>
      <w:r>
        <w:rPr>
          <w:sz w:val="22"/>
        </w:rPr>
        <w:t>No.18</w:t>
      </w:r>
      <w:r>
        <w:rPr>
          <w:rFonts w:hint="eastAsia"/>
          <w:sz w:val="22"/>
        </w:rPr>
        <w:t>「リハビリ科システム」</w:t>
      </w:r>
      <w:r>
        <w:rPr>
          <w:sz w:val="22"/>
        </w:rPr>
        <w:t>において、電子カルテシステムと連携接続するためにサーバ</w:t>
      </w:r>
      <w:r>
        <w:rPr>
          <w:rFonts w:hint="eastAsia"/>
          <w:sz w:val="22"/>
        </w:rPr>
        <w:t>の設置</w:t>
      </w:r>
      <w:r>
        <w:rPr>
          <w:sz w:val="22"/>
        </w:rPr>
        <w:t>が必要となるため、</w:t>
      </w:r>
      <w:r>
        <w:rPr>
          <w:rFonts w:hint="eastAsia"/>
          <w:sz w:val="22"/>
        </w:rPr>
        <w:t>費用面を考慮して新規</w:t>
      </w:r>
      <w:r>
        <w:rPr>
          <w:sz w:val="22"/>
        </w:rPr>
        <w:t>システムの提案でもかまわない。</w:t>
      </w:r>
      <w:r>
        <w:rPr>
          <w:rFonts w:hint="eastAsia"/>
          <w:sz w:val="22"/>
        </w:rPr>
        <w:t>ただし、リバビリ科の同意を契約前に必要とする。</w:t>
      </w:r>
    </w:p>
    <w:p w14:paraId="07BEA6A4" w14:textId="77777777" w:rsidR="000F1462" w:rsidRDefault="000F1462" w:rsidP="000F1462">
      <w:pPr>
        <w:rPr>
          <w:sz w:val="22"/>
        </w:rPr>
      </w:pPr>
    </w:p>
    <w:p w14:paraId="380B85EB" w14:textId="77777777" w:rsidR="000F1462" w:rsidRDefault="000F1462" w:rsidP="000F1462">
      <w:pPr>
        <w:rPr>
          <w:sz w:val="22"/>
        </w:rPr>
      </w:pPr>
    </w:p>
    <w:p w14:paraId="2D1D65E2" w14:textId="77777777" w:rsidR="000F1462" w:rsidRDefault="000F1462" w:rsidP="000F1462">
      <w:pPr>
        <w:rPr>
          <w:sz w:val="22"/>
        </w:rPr>
      </w:pPr>
      <w:r>
        <w:rPr>
          <w:rFonts w:hint="eastAsia"/>
          <w:sz w:val="22"/>
        </w:rPr>
        <w:lastRenderedPageBreak/>
        <w:t>2.接続する医療機器</w:t>
      </w:r>
    </w:p>
    <w:p w14:paraId="3EB6CC9F" w14:textId="77777777" w:rsidR="000F1462" w:rsidRDefault="000F1462" w:rsidP="000F1462">
      <w:pPr>
        <w:pStyle w:val="a9"/>
        <w:ind w:left="360"/>
        <w:rPr>
          <w:sz w:val="22"/>
        </w:rPr>
      </w:pPr>
    </w:p>
    <w:tbl>
      <w:tblPr>
        <w:tblStyle w:val="aa"/>
        <w:tblpPr w:leftFromText="142" w:rightFromText="142" w:vertAnchor="text" w:horzAnchor="margin" w:tblpY="-77"/>
        <w:tblW w:w="0" w:type="auto"/>
        <w:tblLook w:val="04A0" w:firstRow="1" w:lastRow="0" w:firstColumn="1" w:lastColumn="0" w:noHBand="0" w:noVBand="1"/>
      </w:tblPr>
      <w:tblGrid>
        <w:gridCol w:w="567"/>
        <w:gridCol w:w="2693"/>
        <w:gridCol w:w="2410"/>
        <w:gridCol w:w="2545"/>
      </w:tblGrid>
      <w:tr w:rsidR="00380C8A" w14:paraId="40F6C030" w14:textId="77777777" w:rsidTr="00380C8A">
        <w:tc>
          <w:tcPr>
            <w:tcW w:w="567" w:type="dxa"/>
          </w:tcPr>
          <w:p w14:paraId="0C164EB9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2693" w:type="dxa"/>
          </w:tcPr>
          <w:p w14:paraId="4ED6BC77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一般名称(商品名)</w:t>
            </w:r>
          </w:p>
        </w:tc>
        <w:tc>
          <w:tcPr>
            <w:tcW w:w="2410" w:type="dxa"/>
          </w:tcPr>
          <w:p w14:paraId="1F08EFFC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社　名</w:t>
            </w:r>
          </w:p>
        </w:tc>
        <w:tc>
          <w:tcPr>
            <w:tcW w:w="2545" w:type="dxa"/>
          </w:tcPr>
          <w:p w14:paraId="34EB465A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型　式</w:t>
            </w:r>
          </w:p>
        </w:tc>
      </w:tr>
      <w:tr w:rsidR="00380C8A" w14:paraId="681500AA" w14:textId="77777777" w:rsidTr="00380C8A">
        <w:tc>
          <w:tcPr>
            <w:tcW w:w="567" w:type="dxa"/>
          </w:tcPr>
          <w:p w14:paraId="5537D4F1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2693" w:type="dxa"/>
          </w:tcPr>
          <w:p w14:paraId="59F103C8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マルチスライスCT装置</w:t>
            </w:r>
          </w:p>
        </w:tc>
        <w:tc>
          <w:tcPr>
            <w:tcW w:w="2410" w:type="dxa"/>
          </w:tcPr>
          <w:p w14:paraId="0E2AEE85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キャノンメディカルシステムズ</w:t>
            </w:r>
          </w:p>
        </w:tc>
        <w:tc>
          <w:tcPr>
            <w:tcW w:w="2545" w:type="dxa"/>
          </w:tcPr>
          <w:p w14:paraId="200D1625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Aquilion/Lightning</w:t>
            </w:r>
          </w:p>
          <w:p w14:paraId="31175B44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TSX-035A/2</w:t>
            </w:r>
          </w:p>
        </w:tc>
      </w:tr>
      <w:tr w:rsidR="00380C8A" w14:paraId="64F143B0" w14:textId="77777777" w:rsidTr="00380C8A">
        <w:tc>
          <w:tcPr>
            <w:tcW w:w="567" w:type="dxa"/>
          </w:tcPr>
          <w:p w14:paraId="08C7661C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693" w:type="dxa"/>
          </w:tcPr>
          <w:p w14:paraId="64A4E64F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デジタルTV装置</w:t>
            </w:r>
          </w:p>
        </w:tc>
        <w:tc>
          <w:tcPr>
            <w:tcW w:w="2410" w:type="dxa"/>
          </w:tcPr>
          <w:p w14:paraId="25245000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キャノンメディカルシステムズ</w:t>
            </w:r>
          </w:p>
        </w:tc>
        <w:tc>
          <w:tcPr>
            <w:tcW w:w="2545" w:type="dxa"/>
          </w:tcPr>
          <w:p w14:paraId="7D1DC7AB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Raffine-i</w:t>
            </w:r>
          </w:p>
          <w:p w14:paraId="7A81E9BF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DREX-RF80</w:t>
            </w:r>
          </w:p>
        </w:tc>
      </w:tr>
      <w:tr w:rsidR="00380C8A" w14:paraId="168F0D4B" w14:textId="77777777" w:rsidTr="00380C8A">
        <w:tc>
          <w:tcPr>
            <w:tcW w:w="567" w:type="dxa"/>
          </w:tcPr>
          <w:p w14:paraId="16BEA828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2693" w:type="dxa"/>
          </w:tcPr>
          <w:p w14:paraId="2B45CB9E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デジタルCR装置</w:t>
            </w:r>
          </w:p>
        </w:tc>
        <w:tc>
          <w:tcPr>
            <w:tcW w:w="2410" w:type="dxa"/>
          </w:tcPr>
          <w:p w14:paraId="2FA13202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コニカミノルタ</w:t>
            </w:r>
          </w:p>
        </w:tc>
        <w:tc>
          <w:tcPr>
            <w:tcW w:w="2545" w:type="dxa"/>
          </w:tcPr>
          <w:p w14:paraId="560846C0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Ｍ－ＲＩＳ</w:t>
            </w:r>
          </w:p>
        </w:tc>
      </w:tr>
      <w:tr w:rsidR="00380C8A" w14:paraId="271F301A" w14:textId="77777777" w:rsidTr="00380C8A">
        <w:tc>
          <w:tcPr>
            <w:tcW w:w="567" w:type="dxa"/>
          </w:tcPr>
          <w:p w14:paraId="08FDAC0C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  <w:p w14:paraId="06BE0BE0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</w:p>
        </w:tc>
        <w:tc>
          <w:tcPr>
            <w:tcW w:w="2693" w:type="dxa"/>
          </w:tcPr>
          <w:p w14:paraId="43DA36BD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二重エネルギー骨Ｘ線吸収測定一体型装置</w:t>
            </w:r>
          </w:p>
        </w:tc>
        <w:tc>
          <w:tcPr>
            <w:tcW w:w="2410" w:type="dxa"/>
          </w:tcPr>
          <w:p w14:paraId="2572CA80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ＨＯＬＯＧＩＣ</w:t>
            </w:r>
          </w:p>
          <w:p w14:paraId="3FCF622C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東洋メディック株式会社</w:t>
            </w:r>
          </w:p>
        </w:tc>
        <w:tc>
          <w:tcPr>
            <w:tcW w:w="2545" w:type="dxa"/>
          </w:tcPr>
          <w:p w14:paraId="11F60B61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Ｈｏｒｉｚｏｎ－Ｃｉ</w:t>
            </w:r>
          </w:p>
        </w:tc>
      </w:tr>
      <w:tr w:rsidR="00380C8A" w14:paraId="1927D294" w14:textId="77777777" w:rsidTr="00380C8A">
        <w:tc>
          <w:tcPr>
            <w:tcW w:w="567" w:type="dxa"/>
          </w:tcPr>
          <w:p w14:paraId="72852132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2693" w:type="dxa"/>
          </w:tcPr>
          <w:p w14:paraId="78576D80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内視鏡システム</w:t>
            </w:r>
          </w:p>
        </w:tc>
        <w:tc>
          <w:tcPr>
            <w:tcW w:w="2410" w:type="dxa"/>
          </w:tcPr>
          <w:p w14:paraId="4D10CEE5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オリンパス</w:t>
            </w:r>
          </w:p>
        </w:tc>
        <w:tc>
          <w:tcPr>
            <w:tcW w:w="2545" w:type="dxa"/>
          </w:tcPr>
          <w:p w14:paraId="18DE09BA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ＥＶＩＳ LUCERA CL-260</w:t>
            </w:r>
          </w:p>
        </w:tc>
      </w:tr>
      <w:tr w:rsidR="00380C8A" w14:paraId="28E993D1" w14:textId="77777777" w:rsidTr="00380C8A">
        <w:tc>
          <w:tcPr>
            <w:tcW w:w="567" w:type="dxa"/>
          </w:tcPr>
          <w:p w14:paraId="27C63F79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2693" w:type="dxa"/>
          </w:tcPr>
          <w:p w14:paraId="7B7DD846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電子式スパイロメータ</w:t>
            </w:r>
          </w:p>
        </w:tc>
        <w:tc>
          <w:tcPr>
            <w:tcW w:w="2410" w:type="dxa"/>
          </w:tcPr>
          <w:p w14:paraId="25DEF509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フクダ電子</w:t>
            </w:r>
          </w:p>
        </w:tc>
        <w:tc>
          <w:tcPr>
            <w:tcW w:w="2545" w:type="dxa"/>
          </w:tcPr>
          <w:p w14:paraId="756B1AA1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ＳＰ－３７０　ＣＯＰＤ</w:t>
            </w:r>
          </w:p>
        </w:tc>
      </w:tr>
      <w:tr w:rsidR="00380C8A" w14:paraId="35E05934" w14:textId="77777777" w:rsidTr="00380C8A">
        <w:tc>
          <w:tcPr>
            <w:tcW w:w="567" w:type="dxa"/>
          </w:tcPr>
          <w:p w14:paraId="23D8802F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2693" w:type="dxa"/>
          </w:tcPr>
          <w:p w14:paraId="43BA5AF3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血圧脈波検査装置</w:t>
            </w:r>
          </w:p>
        </w:tc>
        <w:tc>
          <w:tcPr>
            <w:tcW w:w="2410" w:type="dxa"/>
          </w:tcPr>
          <w:p w14:paraId="5F3FE7E1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フクダ電子</w:t>
            </w:r>
          </w:p>
        </w:tc>
        <w:tc>
          <w:tcPr>
            <w:tcW w:w="2545" w:type="dxa"/>
          </w:tcPr>
          <w:p w14:paraId="31AF8725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パセラ　ＶＳ－１５００Ｎ</w:t>
            </w:r>
          </w:p>
        </w:tc>
      </w:tr>
      <w:tr w:rsidR="00380C8A" w14:paraId="6DB59FE8" w14:textId="77777777" w:rsidTr="00380C8A">
        <w:tc>
          <w:tcPr>
            <w:tcW w:w="567" w:type="dxa"/>
          </w:tcPr>
          <w:p w14:paraId="7ACAF3A8" w14:textId="77777777" w:rsidR="00380C8A" w:rsidRDefault="00380C8A" w:rsidP="00380C8A">
            <w:pPr>
              <w:pStyle w:val="a9"/>
              <w:ind w:lef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2693" w:type="dxa"/>
          </w:tcPr>
          <w:p w14:paraId="56F27714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知覚検査又は</w:t>
            </w:r>
          </w:p>
          <w:p w14:paraId="2ECF2EA1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運動機能検査用具</w:t>
            </w:r>
          </w:p>
        </w:tc>
        <w:tc>
          <w:tcPr>
            <w:tcW w:w="2410" w:type="dxa"/>
          </w:tcPr>
          <w:p w14:paraId="5D3CB3B3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オムロンヘルスケア</w:t>
            </w:r>
          </w:p>
        </w:tc>
        <w:tc>
          <w:tcPr>
            <w:tcW w:w="2545" w:type="dxa"/>
          </w:tcPr>
          <w:p w14:paraId="7CC6B25D" w14:textId="77777777" w:rsidR="00380C8A" w:rsidRDefault="00380C8A" w:rsidP="00380C8A">
            <w:pPr>
              <w:pStyle w:val="a9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ＤＰＮ　チェック</w:t>
            </w:r>
          </w:p>
        </w:tc>
      </w:tr>
    </w:tbl>
    <w:p w14:paraId="05D4B3E0" w14:textId="75931F88" w:rsidR="000F1462" w:rsidRDefault="000F1462" w:rsidP="002F08EA">
      <w:pPr>
        <w:pStyle w:val="a9"/>
        <w:ind w:left="0" w:firstLineChars="94" w:firstLine="207"/>
        <w:rPr>
          <w:sz w:val="22"/>
        </w:rPr>
      </w:pPr>
      <w:r>
        <w:rPr>
          <w:sz w:val="22"/>
        </w:rPr>
        <w:t>上表、各</w:t>
      </w:r>
      <w:r w:rsidR="00C567B4">
        <w:rPr>
          <w:rFonts w:hint="eastAsia"/>
          <w:sz w:val="22"/>
        </w:rPr>
        <w:t>医療</w:t>
      </w:r>
      <w:r>
        <w:rPr>
          <w:sz w:val="22"/>
        </w:rPr>
        <w:t>機器と</w:t>
      </w:r>
      <w:r>
        <w:rPr>
          <w:rFonts w:hint="eastAsia"/>
          <w:sz w:val="22"/>
        </w:rPr>
        <w:t>DICOM MWM接続し患者ＩＤ入力による患者情報(氏名、生年月日、性別等)を取得できること。</w:t>
      </w:r>
      <w:r w:rsidRPr="005702D9">
        <w:rPr>
          <w:rFonts w:hint="eastAsia"/>
          <w:sz w:val="22"/>
        </w:rPr>
        <w:t>なお、No.6からNo.8</w:t>
      </w:r>
      <w:r>
        <w:rPr>
          <w:rFonts w:hint="eastAsia"/>
          <w:sz w:val="22"/>
        </w:rPr>
        <w:t>の機器</w:t>
      </w:r>
      <w:r w:rsidRPr="005702D9">
        <w:rPr>
          <w:rFonts w:hint="eastAsia"/>
          <w:sz w:val="22"/>
        </w:rPr>
        <w:t>においては測定結果</w:t>
      </w:r>
      <w:r>
        <w:rPr>
          <w:rFonts w:hint="eastAsia"/>
          <w:sz w:val="22"/>
        </w:rPr>
        <w:t>を</w:t>
      </w:r>
      <w:r w:rsidRPr="005702D9">
        <w:rPr>
          <w:rFonts w:hint="eastAsia"/>
          <w:sz w:val="22"/>
        </w:rPr>
        <w:t>電子カルテ</w:t>
      </w:r>
      <w:r>
        <w:rPr>
          <w:rFonts w:hint="eastAsia"/>
          <w:sz w:val="22"/>
        </w:rPr>
        <w:t>への取込及び電子カルテから出力できることが望ましい。</w:t>
      </w:r>
    </w:p>
    <w:p w14:paraId="69B77E7A" w14:textId="77777777" w:rsidR="002F08EA" w:rsidRDefault="002F08EA" w:rsidP="002F08EA">
      <w:pPr>
        <w:pStyle w:val="a9"/>
        <w:ind w:left="0" w:firstLineChars="94" w:firstLine="207"/>
        <w:rPr>
          <w:sz w:val="22"/>
        </w:rPr>
      </w:pPr>
    </w:p>
    <w:p w14:paraId="43E39D15" w14:textId="6AEB7B68" w:rsidR="00242E89" w:rsidRPr="005702D9" w:rsidRDefault="00381DDB" w:rsidP="002F08EA">
      <w:pPr>
        <w:pStyle w:val="a9"/>
        <w:ind w:left="0" w:firstLineChars="94" w:firstLine="207"/>
        <w:rPr>
          <w:sz w:val="22"/>
        </w:rPr>
      </w:pPr>
      <w:r>
        <w:rPr>
          <w:rFonts w:hint="eastAsia"/>
          <w:sz w:val="22"/>
        </w:rPr>
        <w:t>参考までに各社連絡先を下表に示す。</w:t>
      </w:r>
    </w:p>
    <w:tbl>
      <w:tblPr>
        <w:tblStyle w:val="aa"/>
        <w:tblpPr w:leftFromText="142" w:rightFromText="142" w:vertAnchor="page" w:horzAnchor="margin" w:tblpY="8326"/>
        <w:tblW w:w="8075" w:type="dxa"/>
        <w:tblLook w:val="04A0" w:firstRow="1" w:lastRow="0" w:firstColumn="1" w:lastColumn="0" w:noHBand="0" w:noVBand="1"/>
      </w:tblPr>
      <w:tblGrid>
        <w:gridCol w:w="3278"/>
        <w:gridCol w:w="1820"/>
        <w:gridCol w:w="1843"/>
        <w:gridCol w:w="1134"/>
      </w:tblGrid>
      <w:tr w:rsidR="00381DDB" w14:paraId="65148EC8" w14:textId="77777777" w:rsidTr="00470680">
        <w:tc>
          <w:tcPr>
            <w:tcW w:w="3278" w:type="dxa"/>
          </w:tcPr>
          <w:p w14:paraId="226F6CD7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社名</w:t>
            </w:r>
          </w:p>
        </w:tc>
        <w:tc>
          <w:tcPr>
            <w:tcW w:w="1820" w:type="dxa"/>
          </w:tcPr>
          <w:p w14:paraId="27AF2988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</w:p>
        </w:tc>
        <w:tc>
          <w:tcPr>
            <w:tcW w:w="1843" w:type="dxa"/>
          </w:tcPr>
          <w:p w14:paraId="05D90D71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1134" w:type="dxa"/>
          </w:tcPr>
          <w:p w14:paraId="72E56304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</w:p>
        </w:tc>
      </w:tr>
      <w:tr w:rsidR="00381DDB" w14:paraId="0116669E" w14:textId="77777777" w:rsidTr="006E5EE4">
        <w:tc>
          <w:tcPr>
            <w:tcW w:w="3278" w:type="dxa"/>
          </w:tcPr>
          <w:p w14:paraId="452702BA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キャノンメディカルシステムズ㈱</w:t>
            </w:r>
          </w:p>
          <w:p w14:paraId="60B67216" w14:textId="27AE5B41" w:rsidR="00AE5A6C" w:rsidRDefault="00AE5A6C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新潟支店</w:t>
            </w:r>
          </w:p>
        </w:tc>
        <w:tc>
          <w:tcPr>
            <w:tcW w:w="1820" w:type="dxa"/>
            <w:vAlign w:val="center"/>
          </w:tcPr>
          <w:p w14:paraId="52439141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025-226-7560</w:t>
            </w:r>
          </w:p>
        </w:tc>
        <w:tc>
          <w:tcPr>
            <w:tcW w:w="1843" w:type="dxa"/>
            <w:vAlign w:val="center"/>
          </w:tcPr>
          <w:p w14:paraId="05284D99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025-223-3477</w:t>
            </w:r>
          </w:p>
        </w:tc>
        <w:tc>
          <w:tcPr>
            <w:tcW w:w="1134" w:type="dxa"/>
            <w:vAlign w:val="center"/>
          </w:tcPr>
          <w:p w14:paraId="76359808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安仲</w:t>
            </w:r>
          </w:p>
        </w:tc>
      </w:tr>
      <w:tr w:rsidR="00381DDB" w14:paraId="358C202E" w14:textId="77777777" w:rsidTr="00470680">
        <w:tc>
          <w:tcPr>
            <w:tcW w:w="3278" w:type="dxa"/>
          </w:tcPr>
          <w:p w14:paraId="536B6AAD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コニカミノルタNC(株)</w:t>
            </w:r>
          </w:p>
        </w:tc>
        <w:tc>
          <w:tcPr>
            <w:tcW w:w="1820" w:type="dxa"/>
          </w:tcPr>
          <w:p w14:paraId="5AE8604A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025-383-3000</w:t>
            </w:r>
          </w:p>
        </w:tc>
        <w:tc>
          <w:tcPr>
            <w:tcW w:w="1843" w:type="dxa"/>
          </w:tcPr>
          <w:p w14:paraId="1FC2DC57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025-383-3001</w:t>
            </w:r>
          </w:p>
        </w:tc>
        <w:tc>
          <w:tcPr>
            <w:tcW w:w="1134" w:type="dxa"/>
          </w:tcPr>
          <w:p w14:paraId="118BA6D6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相川</w:t>
            </w:r>
          </w:p>
        </w:tc>
      </w:tr>
      <w:tr w:rsidR="00381DDB" w14:paraId="035216AB" w14:textId="77777777" w:rsidTr="006E5EE4">
        <w:tc>
          <w:tcPr>
            <w:tcW w:w="3278" w:type="dxa"/>
          </w:tcPr>
          <w:p w14:paraId="32866AAF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東洋メディック㈱</w:t>
            </w:r>
          </w:p>
          <w:p w14:paraId="5BBB66A4" w14:textId="14971416" w:rsidR="00E350CA" w:rsidRDefault="00E350CA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新潟営業所</w:t>
            </w:r>
          </w:p>
        </w:tc>
        <w:tc>
          <w:tcPr>
            <w:tcW w:w="1820" w:type="dxa"/>
            <w:vAlign w:val="center"/>
          </w:tcPr>
          <w:p w14:paraId="3F5D8AED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025-255-5288</w:t>
            </w:r>
          </w:p>
        </w:tc>
        <w:tc>
          <w:tcPr>
            <w:tcW w:w="1843" w:type="dxa"/>
            <w:vAlign w:val="center"/>
          </w:tcPr>
          <w:p w14:paraId="02A78EC7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025-255-5287</w:t>
            </w:r>
          </w:p>
        </w:tc>
        <w:tc>
          <w:tcPr>
            <w:tcW w:w="1134" w:type="dxa"/>
          </w:tcPr>
          <w:p w14:paraId="711D1240" w14:textId="77777777" w:rsidR="00381DDB" w:rsidRDefault="00381DDB" w:rsidP="00381DDB">
            <w:pPr>
              <w:rPr>
                <w:sz w:val="22"/>
              </w:rPr>
            </w:pPr>
          </w:p>
        </w:tc>
      </w:tr>
      <w:tr w:rsidR="00381DDB" w14:paraId="57E2279F" w14:textId="77777777" w:rsidTr="00470680">
        <w:tc>
          <w:tcPr>
            <w:tcW w:w="3278" w:type="dxa"/>
          </w:tcPr>
          <w:p w14:paraId="7F3C5A6F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オリンパスマーケティング㈱</w:t>
            </w:r>
          </w:p>
        </w:tc>
        <w:tc>
          <w:tcPr>
            <w:tcW w:w="1820" w:type="dxa"/>
          </w:tcPr>
          <w:p w14:paraId="49665CFF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025-245-7339</w:t>
            </w:r>
          </w:p>
        </w:tc>
        <w:tc>
          <w:tcPr>
            <w:tcW w:w="1843" w:type="dxa"/>
          </w:tcPr>
          <w:p w14:paraId="770A792D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025-241-6225</w:t>
            </w:r>
          </w:p>
        </w:tc>
        <w:tc>
          <w:tcPr>
            <w:tcW w:w="1134" w:type="dxa"/>
          </w:tcPr>
          <w:p w14:paraId="67D7ABAE" w14:textId="77777777" w:rsidR="00381DDB" w:rsidRDefault="00381DDB" w:rsidP="00381DDB">
            <w:pPr>
              <w:rPr>
                <w:sz w:val="22"/>
              </w:rPr>
            </w:pPr>
          </w:p>
        </w:tc>
      </w:tr>
      <w:tr w:rsidR="00381DDB" w14:paraId="4B50D6AF" w14:textId="77777777" w:rsidTr="006E5EE4">
        <w:tc>
          <w:tcPr>
            <w:tcW w:w="3278" w:type="dxa"/>
          </w:tcPr>
          <w:p w14:paraId="76EA55D5" w14:textId="77777777" w:rsidR="00381DDB" w:rsidRDefault="00381DDB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フクダ電子</w:t>
            </w:r>
            <w:r w:rsidR="00AC3390">
              <w:rPr>
                <w:rFonts w:hint="eastAsia"/>
                <w:sz w:val="22"/>
              </w:rPr>
              <w:t>新潟販売㈱</w:t>
            </w:r>
          </w:p>
          <w:p w14:paraId="1A16F0CE" w14:textId="4A610F14" w:rsidR="00795A5F" w:rsidRDefault="00795A5F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長岡営業所</w:t>
            </w:r>
          </w:p>
        </w:tc>
        <w:tc>
          <w:tcPr>
            <w:tcW w:w="1820" w:type="dxa"/>
            <w:vAlign w:val="center"/>
          </w:tcPr>
          <w:p w14:paraId="7D20D3D7" w14:textId="64AE00A6" w:rsidR="00381DDB" w:rsidRDefault="00795A5F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0258-46-1201</w:t>
            </w:r>
          </w:p>
        </w:tc>
        <w:tc>
          <w:tcPr>
            <w:tcW w:w="1843" w:type="dxa"/>
            <w:vAlign w:val="center"/>
          </w:tcPr>
          <w:p w14:paraId="6F6BEA78" w14:textId="4917C201" w:rsidR="00381DDB" w:rsidRDefault="00795A5F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0258-46</w:t>
            </w:r>
            <w:r w:rsidR="00470680">
              <w:rPr>
                <w:rFonts w:hint="eastAsia"/>
                <w:sz w:val="22"/>
              </w:rPr>
              <w:t>-1204</w:t>
            </w:r>
          </w:p>
        </w:tc>
        <w:tc>
          <w:tcPr>
            <w:tcW w:w="1134" w:type="dxa"/>
            <w:vAlign w:val="center"/>
          </w:tcPr>
          <w:p w14:paraId="1A0EF81B" w14:textId="17C3F32C" w:rsidR="00381DDB" w:rsidRDefault="00470680" w:rsidP="00381D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久保木</w:t>
            </w:r>
          </w:p>
        </w:tc>
      </w:tr>
    </w:tbl>
    <w:p w14:paraId="4C05501F" w14:textId="77777777" w:rsidR="000F1462" w:rsidRDefault="000F1462" w:rsidP="000F1462">
      <w:pPr>
        <w:rPr>
          <w:sz w:val="22"/>
        </w:rPr>
      </w:pPr>
    </w:p>
    <w:p w14:paraId="548E9537" w14:textId="1391C399" w:rsidR="00381DDB" w:rsidRDefault="009036B0">
      <w:r>
        <w:rPr>
          <w:rFonts w:hint="eastAsia"/>
        </w:rPr>
        <w:t>※オムロンヘルスケア</w:t>
      </w:r>
      <w:r w:rsidR="002D6D7A">
        <w:rPr>
          <w:rFonts w:hint="eastAsia"/>
        </w:rPr>
        <w:t>製機器はフクダ電子が</w:t>
      </w:r>
      <w:r w:rsidR="00FB1753">
        <w:rPr>
          <w:rFonts w:hint="eastAsia"/>
        </w:rPr>
        <w:t>代理店として納入</w:t>
      </w:r>
    </w:p>
    <w:p w14:paraId="6536AD57" w14:textId="77777777" w:rsidR="00381DDB" w:rsidRPr="0004463D" w:rsidRDefault="00381DDB"/>
    <w:sectPr w:rsidR="00381DDB" w:rsidRPr="0004463D" w:rsidSect="007E6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93719" w14:textId="77777777" w:rsidR="00B15A26" w:rsidRDefault="00B15A26" w:rsidP="005F01EB">
      <w:r>
        <w:separator/>
      </w:r>
    </w:p>
  </w:endnote>
  <w:endnote w:type="continuationSeparator" w:id="0">
    <w:p w14:paraId="1BC79771" w14:textId="77777777" w:rsidR="00B15A26" w:rsidRDefault="00B15A26" w:rsidP="005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41C3" w14:textId="77777777" w:rsidR="005F01EB" w:rsidRDefault="005F01E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22366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85F380" w14:textId="11728B02" w:rsidR="005F01EB" w:rsidRDefault="005F01EB">
            <w:pPr>
              <w:pStyle w:val="ad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2443ED" w14:textId="77777777" w:rsidR="005F01EB" w:rsidRDefault="005F01E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B41A" w14:textId="77777777" w:rsidR="005F01EB" w:rsidRDefault="005F01E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6718" w14:textId="77777777" w:rsidR="00B15A26" w:rsidRDefault="00B15A26" w:rsidP="005F01EB">
      <w:r>
        <w:separator/>
      </w:r>
    </w:p>
  </w:footnote>
  <w:footnote w:type="continuationSeparator" w:id="0">
    <w:p w14:paraId="0D053BD6" w14:textId="77777777" w:rsidR="00B15A26" w:rsidRDefault="00B15A26" w:rsidP="005F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079A8" w14:textId="77777777" w:rsidR="005F01EB" w:rsidRDefault="005F01E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7E4F" w14:textId="77777777" w:rsidR="005F01EB" w:rsidRDefault="005F01E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062C7" w14:textId="77777777" w:rsidR="005F01EB" w:rsidRDefault="005F01E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62"/>
    <w:rsid w:val="0004463D"/>
    <w:rsid w:val="000B2E13"/>
    <w:rsid w:val="000F1462"/>
    <w:rsid w:val="001D28AA"/>
    <w:rsid w:val="00203E6E"/>
    <w:rsid w:val="00242E89"/>
    <w:rsid w:val="00290EDB"/>
    <w:rsid w:val="002C2808"/>
    <w:rsid w:val="002D6D7A"/>
    <w:rsid w:val="002F08EA"/>
    <w:rsid w:val="00307E44"/>
    <w:rsid w:val="00377EE7"/>
    <w:rsid w:val="00380C8A"/>
    <w:rsid w:val="00381DDB"/>
    <w:rsid w:val="003A522C"/>
    <w:rsid w:val="003B64D0"/>
    <w:rsid w:val="00416C45"/>
    <w:rsid w:val="00470680"/>
    <w:rsid w:val="0048497A"/>
    <w:rsid w:val="005F01EB"/>
    <w:rsid w:val="006E5EE4"/>
    <w:rsid w:val="006F567C"/>
    <w:rsid w:val="00795A5F"/>
    <w:rsid w:val="007E6969"/>
    <w:rsid w:val="009036B0"/>
    <w:rsid w:val="009229CF"/>
    <w:rsid w:val="009D1CD3"/>
    <w:rsid w:val="00A2352A"/>
    <w:rsid w:val="00A67BEE"/>
    <w:rsid w:val="00AC3390"/>
    <w:rsid w:val="00AE5A6C"/>
    <w:rsid w:val="00B0268B"/>
    <w:rsid w:val="00B15A26"/>
    <w:rsid w:val="00BF51FA"/>
    <w:rsid w:val="00C567B4"/>
    <w:rsid w:val="00CD5B88"/>
    <w:rsid w:val="00D31719"/>
    <w:rsid w:val="00D3555A"/>
    <w:rsid w:val="00E350CA"/>
    <w:rsid w:val="00EF4B33"/>
    <w:rsid w:val="00F528FB"/>
    <w:rsid w:val="00F7122C"/>
    <w:rsid w:val="00F71EBF"/>
    <w:rsid w:val="00F75781"/>
    <w:rsid w:val="00FA47DA"/>
    <w:rsid w:val="00F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268030"/>
  <w15:chartTrackingRefBased/>
  <w15:docId w15:val="{D70F4FC5-CDD3-4048-92D9-333C533C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46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1462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462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462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462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46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46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46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46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46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1462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1462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1462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1462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1462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1462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1462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1462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14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14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146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146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14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146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F1462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0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F01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F01EB"/>
  </w:style>
  <w:style w:type="paragraph" w:styleId="ad">
    <w:name w:val="footer"/>
    <w:basedOn w:val="a"/>
    <w:link w:val="ae"/>
    <w:uiPriority w:val="99"/>
    <w:unhideWhenUsed/>
    <w:rsid w:val="005F01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F0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36</cp:revision>
  <dcterms:created xsi:type="dcterms:W3CDTF">2025-05-07T01:16:00Z</dcterms:created>
  <dcterms:modified xsi:type="dcterms:W3CDTF">2025-05-21T04:44:00Z</dcterms:modified>
</cp:coreProperties>
</file>