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9DC9" w14:textId="77777777" w:rsidR="0086089E" w:rsidRDefault="0086089E">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年度津南町農作物等渇水被害応急対策拡充支援事業実施要綱</w:t>
      </w:r>
    </w:p>
    <w:p w14:paraId="1C73F366" w14:textId="77777777" w:rsidR="000D650F" w:rsidRDefault="000D650F">
      <w:pPr>
        <w:spacing w:line="440" w:lineRule="atLeast"/>
        <w:ind w:left="220"/>
        <w:rPr>
          <w:rFonts w:ascii="ＭＳ 明朝" w:eastAsia="ＭＳ 明朝" w:hAnsi="ＭＳ 明朝" w:cs="ＭＳ 明朝"/>
          <w:color w:val="000000"/>
        </w:rPr>
      </w:pPr>
    </w:p>
    <w:p w14:paraId="274D5F8E"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14:paraId="5E5799B5"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この要綱は、津南町における渇水による農業及び養鯉業の干ばつ被害を未然に防止するため、応急的に実施した干害対策事業に要する経費に対し、予算の範囲内において津南町農作物等渇水被害応急対策事業</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年告示第</w:t>
      </w:r>
      <w:r>
        <w:rPr>
          <w:rFonts w:ascii="ＭＳ 明朝" w:eastAsia="ＭＳ 明朝" w:hAnsi="ＭＳ 明朝" w:cs="ＭＳ 明朝"/>
          <w:color w:val="000000"/>
        </w:rPr>
        <w:t>93</w:t>
      </w:r>
      <w:r>
        <w:rPr>
          <w:rFonts w:ascii="ＭＳ 明朝" w:eastAsia="ＭＳ 明朝" w:hAnsi="ＭＳ 明朝" w:cs="ＭＳ 明朝" w:hint="eastAsia"/>
          <w:color w:val="000000"/>
        </w:rPr>
        <w:t>号。以下「渇水対策事業」という。</w:t>
      </w:r>
      <w:r>
        <w:rPr>
          <w:rFonts w:ascii="ＭＳ 明朝" w:eastAsia="ＭＳ 明朝" w:hAnsi="ＭＳ 明朝" w:cs="ＭＳ 明朝"/>
          <w:color w:val="000000"/>
        </w:rPr>
        <w:t>)</w:t>
      </w:r>
      <w:r>
        <w:rPr>
          <w:rFonts w:ascii="ＭＳ 明朝" w:eastAsia="ＭＳ 明朝" w:hAnsi="ＭＳ 明朝" w:cs="ＭＳ 明朝" w:hint="eastAsia"/>
          <w:color w:val="000000"/>
        </w:rPr>
        <w:t>の支援を拡充し補助金を交付するものとし、その交付に関しては、津南町補助金等交付規則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31</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10</w:t>
      </w:r>
      <w:r>
        <w:rPr>
          <w:rFonts w:ascii="ＭＳ 明朝" w:eastAsia="ＭＳ 明朝" w:hAnsi="ＭＳ 明朝" w:cs="ＭＳ 明朝" w:hint="eastAsia"/>
          <w:color w:val="000000"/>
        </w:rPr>
        <w:t>号。以下「規則」という。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に定めるもののほか、この要綱の定めるところによる。</w:t>
      </w:r>
    </w:p>
    <w:p w14:paraId="61B0ADC3"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5206F917"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この要綱において「干ばつ」とは、農作物栽培期</w:t>
      </w:r>
      <w:r>
        <w:rPr>
          <w:rFonts w:ascii="ＭＳ 明朝" w:eastAsia="ＭＳ 明朝" w:hAnsi="ＭＳ 明朝" w:cs="ＭＳ 明朝"/>
          <w:color w:val="000000"/>
        </w:rPr>
        <w:t>(</w:t>
      </w:r>
      <w:r w:rsidR="007D2104">
        <w:rPr>
          <w:rFonts w:ascii="ＭＳ 明朝" w:eastAsia="ＭＳ 明朝" w:hAnsi="ＭＳ 明朝" w:cs="ＭＳ 明朝" w:hint="eastAsia"/>
          <w:color w:val="000000"/>
        </w:rPr>
        <w:t>令和</w:t>
      </w:r>
      <w:r w:rsidR="00D43954">
        <w:rPr>
          <w:rFonts w:ascii="ＭＳ 明朝" w:eastAsia="ＭＳ 明朝" w:hAnsi="ＭＳ 明朝" w:cs="ＭＳ 明朝" w:hint="eastAsia"/>
          <w:color w:val="000000"/>
        </w:rPr>
        <w:t>７</w:t>
      </w:r>
      <w:r w:rsidR="007D2104">
        <w:rPr>
          <w:rFonts w:ascii="ＭＳ 明朝" w:eastAsia="ＭＳ 明朝" w:hAnsi="ＭＳ 明朝" w:cs="ＭＳ 明朝" w:hint="eastAsia"/>
          <w:color w:val="000000"/>
        </w:rPr>
        <w:t>年</w:t>
      </w:r>
      <w:r>
        <w:rPr>
          <w:rFonts w:ascii="ＭＳ 明朝" w:eastAsia="ＭＳ 明朝" w:hAnsi="ＭＳ 明朝" w:cs="ＭＳ 明朝" w:hint="eastAsia"/>
          <w:color w:val="000000"/>
        </w:rPr>
        <w:t>４月から９月まで</w:t>
      </w:r>
      <w:r>
        <w:rPr>
          <w:rFonts w:ascii="ＭＳ 明朝" w:eastAsia="ＭＳ 明朝" w:hAnsi="ＭＳ 明朝" w:cs="ＭＳ 明朝"/>
          <w:color w:val="000000"/>
        </w:rPr>
        <w:t>)</w:t>
      </w:r>
      <w:r>
        <w:rPr>
          <w:rFonts w:ascii="ＭＳ 明朝" w:eastAsia="ＭＳ 明朝" w:hAnsi="ＭＳ 明朝" w:cs="ＭＳ 明朝" w:hint="eastAsia"/>
          <w:color w:val="000000"/>
        </w:rPr>
        <w:t>に日雨量５ミリ以下の干天日が連続</w:t>
      </w:r>
      <w:r>
        <w:rPr>
          <w:rFonts w:ascii="ＭＳ 明朝" w:eastAsia="ＭＳ 明朝" w:hAnsi="ＭＳ 明朝" w:cs="ＭＳ 明朝"/>
          <w:color w:val="000000"/>
        </w:rPr>
        <w:t>20</w:t>
      </w:r>
      <w:r>
        <w:rPr>
          <w:rFonts w:ascii="ＭＳ 明朝" w:eastAsia="ＭＳ 明朝" w:hAnsi="ＭＳ 明朝" w:cs="ＭＳ 明朝" w:hint="eastAsia"/>
          <w:color w:val="000000"/>
        </w:rPr>
        <w:t>日以上である地域又は</w:t>
      </w:r>
      <w:r>
        <w:rPr>
          <w:rFonts w:ascii="ＭＳ 明朝" w:eastAsia="ＭＳ 明朝" w:hAnsi="ＭＳ 明朝" w:cs="ＭＳ 明朝"/>
          <w:color w:val="000000"/>
        </w:rPr>
        <w:t>30</w:t>
      </w:r>
      <w:r>
        <w:rPr>
          <w:rFonts w:ascii="ＭＳ 明朝" w:eastAsia="ＭＳ 明朝" w:hAnsi="ＭＳ 明朝" w:cs="ＭＳ 明朝" w:hint="eastAsia"/>
          <w:color w:val="000000"/>
        </w:rPr>
        <w:t>日間の総雨量が</w:t>
      </w:r>
      <w:r>
        <w:rPr>
          <w:rFonts w:ascii="ＭＳ 明朝" w:eastAsia="ＭＳ 明朝" w:hAnsi="ＭＳ 明朝" w:cs="ＭＳ 明朝"/>
          <w:color w:val="000000"/>
        </w:rPr>
        <w:t>100</w:t>
      </w:r>
      <w:r>
        <w:rPr>
          <w:rFonts w:ascii="ＭＳ 明朝" w:eastAsia="ＭＳ 明朝" w:hAnsi="ＭＳ 明朝" w:cs="ＭＳ 明朝" w:hint="eastAsia"/>
          <w:color w:val="000000"/>
        </w:rPr>
        <w:t>ミリ以下である地域において、農作物等が植付け不能又は枯死のおそれがあると町長が認めた場合をいう。</w:t>
      </w:r>
    </w:p>
    <w:p w14:paraId="708ECCBB"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この要綱において「日雨量」とは、津南町堂平の</w:t>
      </w:r>
      <w:r w:rsidR="00FE28CC">
        <w:rPr>
          <w:rFonts w:ascii="ＭＳ 明朝" w:eastAsia="ＭＳ 明朝" w:hAnsi="ＭＳ 明朝" w:cs="ＭＳ 明朝" w:hint="eastAsia"/>
          <w:color w:val="000000"/>
        </w:rPr>
        <w:t>中山間地域</w:t>
      </w:r>
      <w:r>
        <w:rPr>
          <w:rFonts w:ascii="ＭＳ 明朝" w:eastAsia="ＭＳ 明朝" w:hAnsi="ＭＳ 明朝" w:cs="ＭＳ 明朝" w:hint="eastAsia"/>
          <w:color w:val="000000"/>
        </w:rPr>
        <w:t>農業</w:t>
      </w:r>
      <w:r w:rsidR="00FE28CC">
        <w:rPr>
          <w:rFonts w:ascii="ＭＳ 明朝" w:eastAsia="ＭＳ 明朝" w:hAnsi="ＭＳ 明朝" w:cs="ＭＳ 明朝" w:hint="eastAsia"/>
          <w:color w:val="000000"/>
        </w:rPr>
        <w:t>研究</w:t>
      </w:r>
      <w:r>
        <w:rPr>
          <w:rFonts w:ascii="ＭＳ 明朝" w:eastAsia="ＭＳ 明朝" w:hAnsi="ＭＳ 明朝" w:cs="ＭＳ 明朝" w:hint="eastAsia"/>
          <w:color w:val="000000"/>
        </w:rPr>
        <w:t>センター又は津南町役場の気象観測施設における記録をもとにしたものをいう。</w:t>
      </w:r>
    </w:p>
    <w:p w14:paraId="315118EC"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補助対象事業等</w:t>
      </w:r>
      <w:r>
        <w:rPr>
          <w:rFonts w:ascii="ＭＳ 明朝" w:eastAsia="ＭＳ 明朝" w:hAnsi="ＭＳ 明朝" w:cs="ＭＳ 明朝"/>
          <w:color w:val="000000"/>
        </w:rPr>
        <w:t>)</w:t>
      </w:r>
    </w:p>
    <w:p w14:paraId="0F35DA4C"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町長は、渇水対策事業第３条第１項における補助事業者等が、干ばつにより、かん水実施必要面積が次に掲げる面積に該当する農地等に応急的に講じた経費について補助するものとする。</w:t>
      </w:r>
    </w:p>
    <w:p w14:paraId="200450CE"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水稲　令和</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年度水稲作付面積の</w:t>
      </w:r>
      <w:r>
        <w:rPr>
          <w:rFonts w:ascii="ＭＳ 明朝" w:eastAsia="ＭＳ 明朝" w:hAnsi="ＭＳ 明朝" w:cs="ＭＳ 明朝"/>
          <w:color w:val="000000"/>
        </w:rPr>
        <w:t>30</w:t>
      </w:r>
      <w:r>
        <w:rPr>
          <w:rFonts w:ascii="ＭＳ 明朝" w:eastAsia="ＭＳ 明朝" w:hAnsi="ＭＳ 明朝" w:cs="ＭＳ 明朝" w:hint="eastAsia"/>
          <w:color w:val="000000"/>
        </w:rPr>
        <w:t>％以上又は</w:t>
      </w:r>
      <w:r>
        <w:rPr>
          <w:rFonts w:ascii="ＭＳ 明朝" w:eastAsia="ＭＳ 明朝" w:hAnsi="ＭＳ 明朝" w:cs="ＭＳ 明朝"/>
          <w:color w:val="000000"/>
        </w:rPr>
        <w:t>30a</w:t>
      </w:r>
      <w:r>
        <w:rPr>
          <w:rFonts w:ascii="ＭＳ 明朝" w:eastAsia="ＭＳ 明朝" w:hAnsi="ＭＳ 明朝" w:cs="ＭＳ 明朝" w:hint="eastAsia"/>
          <w:color w:val="000000"/>
        </w:rPr>
        <w:t>以上のいずれか</w:t>
      </w:r>
    </w:p>
    <w:p w14:paraId="609CB558"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園芸作物　令和</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年度園芸作物作付面積</w:t>
      </w:r>
      <w:r>
        <w:rPr>
          <w:rFonts w:ascii="ＭＳ 明朝" w:eastAsia="ＭＳ 明朝" w:hAnsi="ＭＳ 明朝" w:cs="ＭＳ 明朝"/>
          <w:color w:val="000000"/>
        </w:rPr>
        <w:t>10a</w:t>
      </w:r>
      <w:r>
        <w:rPr>
          <w:rFonts w:ascii="ＭＳ 明朝" w:eastAsia="ＭＳ 明朝" w:hAnsi="ＭＳ 明朝" w:cs="ＭＳ 明朝" w:hint="eastAsia"/>
          <w:color w:val="000000"/>
        </w:rPr>
        <w:t>以上</w:t>
      </w:r>
    </w:p>
    <w:p w14:paraId="76E5C7E2"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錦鯉　令和</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年度総野池面積の</w:t>
      </w:r>
      <w:r>
        <w:rPr>
          <w:rFonts w:ascii="ＭＳ 明朝" w:eastAsia="ＭＳ 明朝" w:hAnsi="ＭＳ 明朝" w:cs="ＭＳ 明朝"/>
          <w:color w:val="000000"/>
        </w:rPr>
        <w:t>30</w:t>
      </w:r>
      <w:r>
        <w:rPr>
          <w:rFonts w:ascii="ＭＳ 明朝" w:eastAsia="ＭＳ 明朝" w:hAnsi="ＭＳ 明朝" w:cs="ＭＳ 明朝" w:hint="eastAsia"/>
          <w:color w:val="000000"/>
        </w:rPr>
        <w:t>％以上又は</w:t>
      </w:r>
      <w:r>
        <w:rPr>
          <w:rFonts w:ascii="ＭＳ 明朝" w:eastAsia="ＭＳ 明朝" w:hAnsi="ＭＳ 明朝" w:cs="ＭＳ 明朝"/>
          <w:color w:val="000000"/>
        </w:rPr>
        <w:t>30a</w:t>
      </w:r>
      <w:r>
        <w:rPr>
          <w:rFonts w:ascii="ＭＳ 明朝" w:eastAsia="ＭＳ 明朝" w:hAnsi="ＭＳ 明朝" w:cs="ＭＳ 明朝" w:hint="eastAsia"/>
          <w:color w:val="000000"/>
        </w:rPr>
        <w:t>以上のいずれか</w:t>
      </w:r>
    </w:p>
    <w:p w14:paraId="68321DEA"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補助対象経費及び補助金の額は、別表に定めるとおりとする。だたし、国又は県の補助対象となる事業</w:t>
      </w:r>
      <w:r>
        <w:rPr>
          <w:rFonts w:ascii="ＭＳ 明朝" w:eastAsia="ＭＳ 明朝" w:hAnsi="ＭＳ 明朝" w:cs="ＭＳ 明朝"/>
          <w:color w:val="000000"/>
        </w:rPr>
        <w:t>(</w:t>
      </w:r>
      <w:r>
        <w:rPr>
          <w:rFonts w:ascii="ＭＳ 明朝" w:eastAsia="ＭＳ 明朝" w:hAnsi="ＭＳ 明朝" w:cs="ＭＳ 明朝" w:hint="eastAsia"/>
          <w:color w:val="000000"/>
        </w:rPr>
        <w:t>この</w:t>
      </w:r>
      <w:r w:rsidR="007D2104">
        <w:rPr>
          <w:rFonts w:ascii="ＭＳ 明朝" w:eastAsia="ＭＳ 明朝" w:hAnsi="ＭＳ 明朝" w:cs="ＭＳ 明朝" w:hint="eastAsia"/>
          <w:color w:val="000000"/>
        </w:rPr>
        <w:t>要綱</w:t>
      </w:r>
      <w:r>
        <w:rPr>
          <w:rFonts w:ascii="ＭＳ 明朝" w:eastAsia="ＭＳ 明朝" w:hAnsi="ＭＳ 明朝" w:cs="ＭＳ 明朝" w:hint="eastAsia"/>
          <w:color w:val="000000"/>
        </w:rPr>
        <w:t>により補助対象となる事業を除く。</w:t>
      </w:r>
      <w:r>
        <w:rPr>
          <w:rFonts w:ascii="ＭＳ 明朝" w:eastAsia="ＭＳ 明朝" w:hAnsi="ＭＳ 明朝" w:cs="ＭＳ 明朝"/>
          <w:color w:val="000000"/>
        </w:rPr>
        <w:t>)</w:t>
      </w:r>
      <w:r>
        <w:rPr>
          <w:rFonts w:ascii="ＭＳ 明朝" w:eastAsia="ＭＳ 明朝" w:hAnsi="ＭＳ 明朝" w:cs="ＭＳ 明朝" w:hint="eastAsia"/>
          <w:color w:val="000000"/>
        </w:rPr>
        <w:t>については、補助対象としない。</w:t>
      </w:r>
    </w:p>
    <w:p w14:paraId="65B27ABD"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補助対象経費のうち、購入に係る経費については、新規の購入する場合のみを補助対象とし、更新に要する経費は補助対象としない。</w:t>
      </w:r>
    </w:p>
    <w:p w14:paraId="0B1B919C"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補助対象事業費は、３万円以上とする。</w:t>
      </w:r>
    </w:p>
    <w:p w14:paraId="3BADC532"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14:paraId="1472D97F"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第４条　補助金の額の上限は、次の各号に掲げる事業の直接受益地</w:t>
      </w:r>
      <w:r>
        <w:rPr>
          <w:rFonts w:ascii="ＭＳ 明朝" w:eastAsia="ＭＳ 明朝" w:hAnsi="ＭＳ 明朝" w:cs="ＭＳ 明朝"/>
          <w:color w:val="000000"/>
        </w:rPr>
        <w:t>(</w:t>
      </w:r>
      <w:r>
        <w:rPr>
          <w:rFonts w:ascii="ＭＳ 明朝" w:eastAsia="ＭＳ 明朝" w:hAnsi="ＭＳ 明朝" w:cs="ＭＳ 明朝" w:hint="eastAsia"/>
          <w:color w:val="000000"/>
        </w:rPr>
        <w:t>干ばつ直接被害地</w:t>
      </w:r>
      <w:r>
        <w:rPr>
          <w:rFonts w:ascii="ＭＳ 明朝" w:eastAsia="ＭＳ 明朝" w:hAnsi="ＭＳ 明朝" w:cs="ＭＳ 明朝"/>
          <w:color w:val="000000"/>
        </w:rPr>
        <w:t>)</w:t>
      </w:r>
      <w:r>
        <w:rPr>
          <w:rFonts w:ascii="ＭＳ 明朝" w:eastAsia="ＭＳ 明朝" w:hAnsi="ＭＳ 明朝" w:cs="ＭＳ 明朝" w:hint="eastAsia"/>
          <w:color w:val="000000"/>
        </w:rPr>
        <w:t>の面積に応じ、当該各号に掲げる額とする。ただし、渇水対策事業第４条第２項の補助金上限額を含めるものとする。</w:t>
      </w:r>
    </w:p>
    <w:p w14:paraId="150E97CF"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直接受益地面積５</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以上　</w:t>
      </w:r>
      <w:r>
        <w:rPr>
          <w:rFonts w:ascii="ＭＳ 明朝" w:eastAsia="ＭＳ 明朝" w:hAnsi="ＭＳ 明朝" w:cs="ＭＳ 明朝"/>
          <w:color w:val="000000"/>
        </w:rPr>
        <w:t>40</w:t>
      </w:r>
      <w:r>
        <w:rPr>
          <w:rFonts w:ascii="ＭＳ 明朝" w:eastAsia="ＭＳ 明朝" w:hAnsi="ＭＳ 明朝" w:cs="ＭＳ 明朝" w:hint="eastAsia"/>
          <w:color w:val="000000"/>
        </w:rPr>
        <w:t>万円</w:t>
      </w:r>
    </w:p>
    <w:p w14:paraId="6BE29C4A"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直接受益地面積２</w:t>
      </w:r>
      <w:r>
        <w:rPr>
          <w:rFonts w:ascii="ＭＳ 明朝" w:eastAsia="ＭＳ 明朝" w:hAnsi="ＭＳ 明朝" w:cs="ＭＳ 明朝"/>
          <w:color w:val="000000"/>
        </w:rPr>
        <w:t>ha</w:t>
      </w:r>
      <w:r>
        <w:rPr>
          <w:rFonts w:ascii="ＭＳ 明朝" w:eastAsia="ＭＳ 明朝" w:hAnsi="ＭＳ 明朝" w:cs="ＭＳ 明朝" w:hint="eastAsia"/>
          <w:color w:val="000000"/>
        </w:rPr>
        <w:t>以上５</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30</w:t>
      </w:r>
      <w:r>
        <w:rPr>
          <w:rFonts w:ascii="ＭＳ 明朝" w:eastAsia="ＭＳ 明朝" w:hAnsi="ＭＳ 明朝" w:cs="ＭＳ 明朝" w:hint="eastAsia"/>
          <w:color w:val="000000"/>
        </w:rPr>
        <w:t>万円</w:t>
      </w:r>
    </w:p>
    <w:p w14:paraId="6F92B6A5"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直接受益地面積</w:t>
      </w:r>
      <w:r>
        <w:rPr>
          <w:rFonts w:ascii="ＭＳ 明朝" w:eastAsia="ＭＳ 明朝" w:hAnsi="ＭＳ 明朝" w:cs="ＭＳ 明朝"/>
          <w:color w:val="000000"/>
        </w:rPr>
        <w:t>0.5ha</w:t>
      </w:r>
      <w:r>
        <w:rPr>
          <w:rFonts w:ascii="ＭＳ 明朝" w:eastAsia="ＭＳ 明朝" w:hAnsi="ＭＳ 明朝" w:cs="ＭＳ 明朝" w:hint="eastAsia"/>
          <w:color w:val="000000"/>
        </w:rPr>
        <w:t>以上２</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20</w:t>
      </w:r>
      <w:r>
        <w:rPr>
          <w:rFonts w:ascii="ＭＳ 明朝" w:eastAsia="ＭＳ 明朝" w:hAnsi="ＭＳ 明朝" w:cs="ＭＳ 明朝" w:hint="eastAsia"/>
          <w:color w:val="000000"/>
        </w:rPr>
        <w:t>万円</w:t>
      </w:r>
    </w:p>
    <w:p w14:paraId="6A75CA34" w14:textId="77777777" w:rsidR="0086089E" w:rsidRDefault="0086089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直接受益地面積</w:t>
      </w:r>
      <w:r>
        <w:rPr>
          <w:rFonts w:ascii="ＭＳ 明朝" w:eastAsia="ＭＳ 明朝" w:hAnsi="ＭＳ 明朝" w:cs="ＭＳ 明朝"/>
          <w:color w:val="000000"/>
        </w:rPr>
        <w:t>0.5ha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p w14:paraId="43DB2D3E"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前号の規定にかかわらず、直接受益地を重複して対象とすることはできない。</w:t>
      </w:r>
    </w:p>
    <w:p w14:paraId="4A638322"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手続等</w:t>
      </w:r>
      <w:r>
        <w:rPr>
          <w:rFonts w:ascii="ＭＳ 明朝" w:eastAsia="ＭＳ 明朝" w:hAnsi="ＭＳ 明朝" w:cs="ＭＳ 明朝"/>
          <w:color w:val="000000"/>
        </w:rPr>
        <w:t>)</w:t>
      </w:r>
    </w:p>
    <w:p w14:paraId="66AA807F"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補助金の交付に関する手続等については、規則の定めるところによる。</w:t>
      </w:r>
    </w:p>
    <w:p w14:paraId="36107D7A"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14:paraId="31AA7608"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この要綱に定めるもののほか、必要な事項は、町長が別に定める。</w:t>
      </w:r>
    </w:p>
    <w:p w14:paraId="737EDA09" w14:textId="77777777" w:rsidR="000D650F" w:rsidRDefault="000D650F">
      <w:pPr>
        <w:spacing w:line="440" w:lineRule="atLeast"/>
        <w:ind w:left="660"/>
        <w:rPr>
          <w:rFonts w:ascii="ＭＳ 明朝" w:eastAsia="ＭＳ 明朝" w:hAnsi="ＭＳ 明朝" w:cs="ＭＳ 明朝"/>
          <w:color w:val="000000"/>
        </w:rPr>
      </w:pPr>
    </w:p>
    <w:p w14:paraId="647F6FE5" w14:textId="77777777" w:rsidR="0086089E" w:rsidRDefault="0086089E">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07F4A24D" w14:textId="77777777" w:rsidR="0086089E" w:rsidRDefault="0086089E">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施行期日</w:t>
      </w:r>
      <w:r>
        <w:rPr>
          <w:rFonts w:ascii="ＭＳ 明朝" w:eastAsia="ＭＳ 明朝" w:hAnsi="ＭＳ 明朝" w:cs="ＭＳ 明朝"/>
          <w:color w:val="000000"/>
        </w:rPr>
        <w:t>)</w:t>
      </w:r>
    </w:p>
    <w:p w14:paraId="4F030BFC"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この要綱は、</w:t>
      </w:r>
      <w:r w:rsidR="007D2104">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の日から施行し、令和</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w:t>
      </w:r>
      <w:r w:rsidR="00D43954">
        <w:rPr>
          <w:rFonts w:ascii="ＭＳ 明朝" w:eastAsia="ＭＳ 明朝" w:hAnsi="ＭＳ 明朝" w:cs="ＭＳ 明朝" w:hint="eastAsia"/>
          <w:color w:val="000000"/>
        </w:rPr>
        <w:t>７</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日から適用する。</w:t>
      </w:r>
    </w:p>
    <w:p w14:paraId="42EF9C3C"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この要綱は、令和</w:t>
      </w:r>
      <w:r w:rsidR="00D43954">
        <w:rPr>
          <w:rFonts w:ascii="ＭＳ 明朝" w:eastAsia="ＭＳ 明朝" w:hAnsi="ＭＳ 明朝" w:cs="ＭＳ 明朝" w:hint="eastAsia"/>
          <w:color w:val="000000"/>
        </w:rPr>
        <w:t>８</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日限り、その効力を失う。</w:t>
      </w:r>
    </w:p>
    <w:p w14:paraId="7D4993E4" w14:textId="77777777" w:rsidR="0086089E" w:rsidRDefault="0086089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4535"/>
        <w:gridCol w:w="4535"/>
      </w:tblGrid>
      <w:tr w:rsidR="0086089E" w14:paraId="268001A8" w14:textId="77777777">
        <w:tblPrEx>
          <w:tblCellMar>
            <w:top w:w="0" w:type="dxa"/>
            <w:left w:w="0" w:type="dxa"/>
            <w:bottom w:w="0" w:type="dxa"/>
            <w:right w:w="0" w:type="dxa"/>
          </w:tblCellMar>
        </w:tblPrEx>
        <w:tc>
          <w:tcPr>
            <w:tcW w:w="4535" w:type="dxa"/>
            <w:tcBorders>
              <w:top w:val="single" w:sz="4" w:space="0" w:color="000000"/>
              <w:left w:val="single" w:sz="4" w:space="0" w:color="000000"/>
              <w:bottom w:val="single" w:sz="4" w:space="0" w:color="000000"/>
              <w:right w:val="single" w:sz="4" w:space="0" w:color="000000"/>
            </w:tcBorders>
          </w:tcPr>
          <w:p w14:paraId="0ABB99D4" w14:textId="77777777" w:rsidR="0086089E" w:rsidRDefault="0086089E">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4535" w:type="dxa"/>
            <w:tcBorders>
              <w:top w:val="single" w:sz="4" w:space="0" w:color="000000"/>
              <w:left w:val="nil"/>
              <w:bottom w:val="single" w:sz="4" w:space="0" w:color="000000"/>
              <w:right w:val="single" w:sz="4" w:space="0" w:color="000000"/>
            </w:tcBorders>
          </w:tcPr>
          <w:p w14:paraId="5A090134" w14:textId="77777777" w:rsidR="0086089E" w:rsidRDefault="0086089E">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tc>
      </w:tr>
      <w:tr w:rsidR="0086089E" w14:paraId="45DC0C0D" w14:textId="7777777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14:paraId="17CC54BD"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ポンプ車等借上げ</w:t>
            </w:r>
          </w:p>
        </w:tc>
        <w:tc>
          <w:tcPr>
            <w:tcW w:w="4535" w:type="dxa"/>
            <w:tcBorders>
              <w:top w:val="nil"/>
              <w:left w:val="nil"/>
              <w:bottom w:val="single" w:sz="4" w:space="0" w:color="000000"/>
              <w:right w:val="single" w:sz="4" w:space="0" w:color="000000"/>
            </w:tcBorders>
          </w:tcPr>
          <w:p w14:paraId="14DB8DCF"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50</w:t>
            </w:r>
            <w:r>
              <w:rPr>
                <w:rFonts w:ascii="ＭＳ 明朝" w:eastAsia="ＭＳ 明朝" w:hAnsi="ＭＳ 明朝" w:cs="ＭＳ 明朝" w:hint="eastAsia"/>
                <w:color w:val="000000"/>
              </w:rPr>
              <w:t>以内</w:t>
            </w:r>
          </w:p>
        </w:tc>
      </w:tr>
      <w:tr w:rsidR="0086089E" w14:paraId="5ECD635A" w14:textId="7777777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14:paraId="25C71E00"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ポンプ借上</w:t>
            </w:r>
          </w:p>
        </w:tc>
        <w:tc>
          <w:tcPr>
            <w:tcW w:w="4535" w:type="dxa"/>
            <w:tcBorders>
              <w:top w:val="nil"/>
              <w:left w:val="nil"/>
              <w:bottom w:val="single" w:sz="4" w:space="0" w:color="000000"/>
              <w:right w:val="single" w:sz="4" w:space="0" w:color="000000"/>
            </w:tcBorders>
          </w:tcPr>
          <w:p w14:paraId="62D6A038"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50</w:t>
            </w:r>
            <w:r>
              <w:rPr>
                <w:rFonts w:ascii="ＭＳ 明朝" w:eastAsia="ＭＳ 明朝" w:hAnsi="ＭＳ 明朝" w:cs="ＭＳ 明朝" w:hint="eastAsia"/>
                <w:color w:val="000000"/>
              </w:rPr>
              <w:t>以内</w:t>
            </w:r>
          </w:p>
        </w:tc>
      </w:tr>
      <w:tr w:rsidR="0086089E" w14:paraId="5A136882" w14:textId="7777777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14:paraId="086959D4"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ポンプ購入費及びポンプ附属部品購入費</w:t>
            </w:r>
          </w:p>
        </w:tc>
        <w:tc>
          <w:tcPr>
            <w:tcW w:w="4535" w:type="dxa"/>
            <w:tcBorders>
              <w:top w:val="nil"/>
              <w:left w:val="nil"/>
              <w:bottom w:val="single" w:sz="4" w:space="0" w:color="000000"/>
              <w:right w:val="single" w:sz="4" w:space="0" w:color="000000"/>
            </w:tcBorders>
          </w:tcPr>
          <w:p w14:paraId="4CA7BD3B"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50</w:t>
            </w:r>
            <w:r>
              <w:rPr>
                <w:rFonts w:ascii="ＭＳ 明朝" w:eastAsia="ＭＳ 明朝" w:hAnsi="ＭＳ 明朝" w:cs="ＭＳ 明朝" w:hint="eastAsia"/>
                <w:color w:val="000000"/>
              </w:rPr>
              <w:t>以内</w:t>
            </w:r>
          </w:p>
        </w:tc>
      </w:tr>
      <w:tr w:rsidR="0086089E" w14:paraId="596A357E" w14:textId="77777777">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14:paraId="359D2888"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ホース、ポリタンク購入費</w:t>
            </w:r>
          </w:p>
        </w:tc>
        <w:tc>
          <w:tcPr>
            <w:tcW w:w="4535" w:type="dxa"/>
            <w:tcBorders>
              <w:top w:val="nil"/>
              <w:left w:val="nil"/>
              <w:bottom w:val="single" w:sz="4" w:space="0" w:color="000000"/>
              <w:right w:val="single" w:sz="4" w:space="0" w:color="000000"/>
            </w:tcBorders>
          </w:tcPr>
          <w:p w14:paraId="6928B30F" w14:textId="77777777" w:rsidR="0086089E" w:rsidRDefault="0086089E">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50</w:t>
            </w:r>
            <w:r>
              <w:rPr>
                <w:rFonts w:ascii="ＭＳ 明朝" w:eastAsia="ＭＳ 明朝" w:hAnsi="ＭＳ 明朝" w:cs="ＭＳ 明朝" w:hint="eastAsia"/>
                <w:color w:val="000000"/>
              </w:rPr>
              <w:t>以内</w:t>
            </w:r>
          </w:p>
        </w:tc>
      </w:tr>
    </w:tbl>
    <w:p w14:paraId="5A9303F4" w14:textId="77777777" w:rsidR="0086089E" w:rsidRDefault="0086089E">
      <w:pPr>
        <w:spacing w:line="440" w:lineRule="atLeast"/>
        <w:rPr>
          <w:rFonts w:ascii="ＭＳ 明朝" w:eastAsia="ＭＳ 明朝" w:hAnsi="ＭＳ 明朝" w:cs="ＭＳ 明朝"/>
          <w:color w:val="000000"/>
        </w:rPr>
      </w:pPr>
      <w:bookmarkStart w:id="0" w:name="last"/>
      <w:bookmarkEnd w:id="0"/>
    </w:p>
    <w:sectPr w:rsidR="0086089E">
      <w:pgSz w:w="11905" w:h="16837"/>
      <w:pgMar w:top="1417" w:right="1133" w:bottom="1133" w:left="1700" w:header="720" w:footer="720" w:gutter="0"/>
      <w:cols w:space="720"/>
      <w:noEndnote/>
      <w:docGrid w:type="linesAndChars" w:linePitch="476" w:charSpace="7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9"/>
  <w:drawingGridVerticalSpacing w:val="47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0F"/>
    <w:rsid w:val="000D650F"/>
    <w:rsid w:val="007D2104"/>
    <w:rsid w:val="0086089E"/>
    <w:rsid w:val="00D43954"/>
    <w:rsid w:val="00FE28CC"/>
    <w:rsid w:val="00FF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D4566E"/>
  <w14:defaultImageDpi w14:val="0"/>
  <w15:docId w15:val="{DE049A9C-986A-42E0-A66D-9BF48655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尚人</dc:creator>
  <cp:keywords/>
  <dc:description/>
  <cp:lastModifiedBy>高橋 尚人</cp:lastModifiedBy>
  <cp:revision>2</cp:revision>
  <dcterms:created xsi:type="dcterms:W3CDTF">2025-07-31T06:41:00Z</dcterms:created>
  <dcterms:modified xsi:type="dcterms:W3CDTF">2025-07-31T06:41:00Z</dcterms:modified>
</cp:coreProperties>
</file>